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AFF5" w14:textId="4AAC4B33" w:rsidR="00897AF5" w:rsidRDefault="00897AF5" w:rsidP="00897AF5">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3GPP TSG-RAN WG4 Meeting # 115</w:t>
      </w:r>
      <w:r>
        <w:rPr>
          <w:rFonts w:ascii="Arial" w:eastAsia="宋体" w:hAnsi="Arial" w:cs="Arial"/>
          <w:b/>
          <w:bCs/>
          <w:sz w:val="24"/>
          <w:szCs w:val="24"/>
          <w:lang w:eastAsia="zh-CN"/>
        </w:rPr>
        <w:tab/>
        <w:t xml:space="preserve">                                                      </w:t>
      </w:r>
      <w:r w:rsidR="00D548E0" w:rsidRPr="00D548E0">
        <w:rPr>
          <w:rFonts w:ascii="Arial" w:eastAsia="宋体" w:hAnsi="Arial" w:cs="Arial"/>
          <w:b/>
          <w:bCs/>
          <w:sz w:val="24"/>
          <w:szCs w:val="24"/>
          <w:lang w:eastAsia="zh-CN"/>
        </w:rPr>
        <w:t>R4-2506508</w:t>
      </w:r>
    </w:p>
    <w:p w14:paraId="75044EA0" w14:textId="77777777" w:rsidR="00897AF5" w:rsidRDefault="00897AF5" w:rsidP="00897AF5">
      <w:pPr>
        <w:tabs>
          <w:tab w:val="left" w:pos="1985"/>
        </w:tabs>
        <w:rPr>
          <w:rFonts w:ascii="Arial" w:eastAsia="宋体" w:hAnsi="Arial" w:cs="Arial"/>
          <w:b/>
          <w:bCs/>
          <w:sz w:val="24"/>
          <w:szCs w:val="24"/>
          <w:lang w:eastAsia="zh-CN"/>
        </w:rPr>
      </w:pPr>
      <w:bookmarkStart w:id="0" w:name="_Hlk197522347"/>
      <w:r>
        <w:rPr>
          <w:rFonts w:ascii="Arial" w:eastAsia="宋体" w:hAnsi="Arial" w:cs="Arial"/>
          <w:b/>
          <w:bCs/>
          <w:sz w:val="24"/>
          <w:szCs w:val="24"/>
          <w:lang w:eastAsia="zh-CN"/>
        </w:rPr>
        <w:t>Malta, MT, May 19 – 23, 2025</w:t>
      </w:r>
      <w:bookmarkEnd w:id="0"/>
    </w:p>
    <w:p w14:paraId="14204C4C" w14:textId="69AFB41D"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8E6672">
        <w:rPr>
          <w:rFonts w:ascii="Arial" w:hAnsi="Arial"/>
          <w:sz w:val="24"/>
        </w:rPr>
        <w:t>7</w:t>
      </w:r>
      <w:r w:rsidR="007D6186" w:rsidRPr="008E6672">
        <w:rPr>
          <w:rFonts w:ascii="Arial" w:hAnsi="Arial"/>
          <w:sz w:val="24"/>
        </w:rPr>
        <w:t>.</w:t>
      </w:r>
      <w:r w:rsidR="00996D77" w:rsidRPr="008E6672">
        <w:rPr>
          <w:rFonts w:ascii="Arial" w:hAnsi="Arial"/>
          <w:sz w:val="24"/>
        </w:rPr>
        <w:t>2</w:t>
      </w:r>
      <w:r w:rsidR="00897AF5">
        <w:rPr>
          <w:rFonts w:ascii="Arial" w:hAnsi="Arial"/>
          <w:sz w:val="24"/>
        </w:rPr>
        <w:t>3</w:t>
      </w:r>
      <w:r w:rsidR="008A4029" w:rsidRPr="008E6672">
        <w:rPr>
          <w:rFonts w:ascii="Arial" w:hAnsi="Arial"/>
          <w:sz w:val="24"/>
        </w:rPr>
        <w:t>.</w:t>
      </w:r>
      <w:r w:rsidR="00897AF5">
        <w:rPr>
          <w:rFonts w:ascii="Arial" w:hAnsi="Arial"/>
          <w:sz w:val="24"/>
        </w:rPr>
        <w:t>3</w:t>
      </w:r>
      <w:r w:rsidR="008E6672" w:rsidRPr="008E6672">
        <w:rPr>
          <w:rFonts w:ascii="Arial" w:hAnsi="Arial"/>
          <w:sz w:val="24"/>
        </w:rPr>
        <w:t>.</w:t>
      </w:r>
      <w:r w:rsidR="00FE4868">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DF3CA2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RAN4 impacts for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a9"/>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21C7A6F7" w14:textId="24C2A599"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w:t>
      </w:r>
      <w:r w:rsidRPr="00414E46">
        <w:rPr>
          <w:rFonts w:ascii="Times New Roman" w:eastAsia="宋体" w:hAnsi="Times New Roman" w:cs="Times New Roman"/>
          <w:color w:val="auto"/>
          <w:sz w:val="20"/>
          <w:szCs w:val="20"/>
          <w:lang w:val="en-GB"/>
        </w:rPr>
        <w:t xml:space="preserve">RRM measurement prediction </w:t>
      </w:r>
      <w:r w:rsidR="008E6672">
        <w:rPr>
          <w:rFonts w:ascii="Times New Roman" w:eastAsia="宋体" w:hAnsi="Times New Roman" w:cs="Times New Roman"/>
          <w:color w:val="auto"/>
          <w:sz w:val="20"/>
          <w:szCs w:val="20"/>
          <w:lang w:val="en-GB"/>
        </w:rPr>
        <w:t xml:space="preserve">and event prediction </w:t>
      </w:r>
      <w:r w:rsidRPr="00414E46">
        <w:rPr>
          <w:rFonts w:ascii="Times New Roman" w:eastAsia="宋体" w:hAnsi="Times New Roman" w:cs="Times New Roman"/>
          <w:color w:val="auto"/>
          <w:sz w:val="20"/>
          <w:szCs w:val="20"/>
          <w:lang w:val="en-GB"/>
        </w:rPr>
        <w:t>use-case</w:t>
      </w:r>
      <w:r w:rsidR="008E6672">
        <w:rPr>
          <w:rFonts w:ascii="Times New Roman" w:eastAsia="宋体" w:hAnsi="Times New Roman" w:cs="Times New Roman"/>
          <w:color w:val="auto"/>
          <w:sz w:val="20"/>
          <w:szCs w:val="20"/>
          <w:lang w:val="en-GB"/>
        </w:rPr>
        <w:t>s</w:t>
      </w:r>
      <w:r>
        <w:rPr>
          <w:rFonts w:ascii="Times New Roman" w:eastAsia="宋体" w:hAnsi="Times New Roman" w:cs="Times New Roman"/>
          <w:color w:val="auto"/>
          <w:sz w:val="20"/>
          <w:szCs w:val="20"/>
          <w:lang w:val="en-GB"/>
        </w:rPr>
        <w:t xml:space="preserve">. 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of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0166E80E" w14:textId="782CE74B" w:rsidR="00666E3F" w:rsidRPr="00FE4868" w:rsidRDefault="00666E3F" w:rsidP="00FE4868">
      <w:pPr>
        <w:pStyle w:val="2"/>
        <w:keepLines/>
        <w:overflowPunct w:val="0"/>
        <w:autoSpaceDE w:val="0"/>
        <w:autoSpaceDN w:val="0"/>
        <w:adjustRightInd w:val="0"/>
        <w:spacing w:before="180" w:line="240" w:lineRule="auto"/>
        <w:ind w:left="1134" w:hanging="1134"/>
        <w:textAlignment w:val="baseline"/>
        <w:rPr>
          <w:sz w:val="24"/>
          <w:szCs w:val="24"/>
          <w:lang w:eastAsia="en-US"/>
        </w:rPr>
      </w:pPr>
      <w:r>
        <w:rPr>
          <w:rFonts w:asciiTheme="minorHAnsi" w:eastAsia="宋体" w:hAnsiTheme="minorHAnsi" w:cstheme="minorHAnsi"/>
          <w:b w:val="0"/>
          <w:bCs w:val="0"/>
          <w:sz w:val="28"/>
          <w:szCs w:val="18"/>
          <w:lang w:eastAsia="en-US"/>
        </w:rPr>
        <w:t>2.1</w:t>
      </w:r>
      <w:r w:rsidR="00FE4868">
        <w:rPr>
          <w:rFonts w:asciiTheme="minorHAnsi" w:eastAsia="宋体" w:hAnsiTheme="minorHAnsi" w:cstheme="minorHAnsi"/>
          <w:b w:val="0"/>
          <w:bCs w:val="0"/>
          <w:sz w:val="28"/>
          <w:szCs w:val="18"/>
          <w:lang w:eastAsia="en-US"/>
        </w:rPr>
        <w:t xml:space="preserve"> </w:t>
      </w:r>
      <w:r w:rsidR="00BB1344" w:rsidRPr="00FE4868">
        <w:rPr>
          <w:rFonts w:asciiTheme="minorHAnsi" w:eastAsia="宋体" w:hAnsiTheme="minorHAnsi" w:cstheme="minorHAnsi"/>
          <w:b w:val="0"/>
          <w:bCs w:val="0"/>
          <w:sz w:val="28"/>
          <w:szCs w:val="18"/>
          <w:lang w:eastAsia="en-US"/>
        </w:rPr>
        <w:t xml:space="preserve">Metrics used to </w:t>
      </w:r>
      <w:r w:rsidRPr="00FE4868">
        <w:rPr>
          <w:rFonts w:asciiTheme="minorHAnsi" w:eastAsia="宋体" w:hAnsiTheme="minorHAnsi" w:cstheme="minorHAnsi"/>
          <w:b w:val="0"/>
          <w:bCs w:val="0"/>
          <w:sz w:val="28"/>
          <w:szCs w:val="18"/>
          <w:lang w:eastAsia="en-US"/>
        </w:rPr>
        <w:t>evaluate</w:t>
      </w:r>
      <w:r w:rsidR="00BB1344" w:rsidRPr="00FE4868">
        <w:rPr>
          <w:rFonts w:asciiTheme="minorHAnsi" w:eastAsia="宋体" w:hAnsiTheme="minorHAnsi" w:cstheme="minorHAnsi"/>
          <w:b w:val="0"/>
          <w:bCs w:val="0"/>
          <w:sz w:val="28"/>
          <w:szCs w:val="18"/>
          <w:lang w:eastAsia="en-US"/>
        </w:rPr>
        <w:t xml:space="preserve"> the model </w:t>
      </w:r>
      <w:proofErr w:type="gramStart"/>
      <w:r w:rsidR="00BB1344" w:rsidRPr="00FE4868">
        <w:rPr>
          <w:rFonts w:asciiTheme="minorHAnsi" w:eastAsia="宋体" w:hAnsiTheme="minorHAnsi" w:cstheme="minorHAnsi"/>
          <w:b w:val="0"/>
          <w:bCs w:val="0"/>
          <w:sz w:val="28"/>
          <w:szCs w:val="18"/>
          <w:lang w:eastAsia="en-US"/>
        </w:rPr>
        <w:t>performance</w:t>
      </w:r>
      <w:proofErr w:type="gramEnd"/>
    </w:p>
    <w:p w14:paraId="33F3CA7F" w14:textId="20A5045E" w:rsidR="00666E3F" w:rsidRDefault="00666E3F" w:rsidP="00FE4868">
      <w:pPr>
        <w:spacing w:after="0"/>
        <w:jc w:val="both"/>
        <w:rPr>
          <w:rFonts w:eastAsia="宋体"/>
          <w:lang w:val="en-US" w:eastAsia="zh-CN"/>
        </w:rPr>
      </w:pPr>
      <w:r>
        <w:rPr>
          <w:rFonts w:eastAsia="宋体"/>
          <w:lang w:val="en-US" w:eastAsia="zh-CN"/>
        </w:rPr>
        <w:t>In our view, one of the principles to choose the metric</w:t>
      </w:r>
      <w:r w:rsidR="00BF4359">
        <w:rPr>
          <w:rFonts w:eastAsia="宋体"/>
          <w:lang w:val="en-US" w:eastAsia="zh-CN"/>
        </w:rPr>
        <w:t>s</w:t>
      </w:r>
      <w:r>
        <w:rPr>
          <w:rFonts w:eastAsia="宋体"/>
          <w:lang w:val="en-US" w:eastAsia="zh-CN"/>
        </w:rPr>
        <w:t xml:space="preserve"> is that UE will report corresponding </w:t>
      </w:r>
      <w:proofErr w:type="gramStart"/>
      <w:r w:rsidR="002222E5">
        <w:rPr>
          <w:rFonts w:eastAsia="宋体"/>
          <w:lang w:val="en-US" w:eastAsia="zh-CN"/>
        </w:rPr>
        <w:t>metric</w:t>
      </w:r>
      <w:proofErr w:type="gramEnd"/>
      <w:r>
        <w:rPr>
          <w:rFonts w:eastAsia="宋体"/>
          <w:lang w:val="en-US" w:eastAsia="zh-CN"/>
        </w:rPr>
        <w:t xml:space="preserve"> or the metric can be derived through the reported results. </w:t>
      </w:r>
      <w:r w:rsidR="004122E2">
        <w:rPr>
          <w:rFonts w:eastAsia="宋体"/>
          <w:lang w:val="en-US" w:eastAsia="zh-CN"/>
        </w:rPr>
        <w:t xml:space="preserve"> As far as we know, what to be reported for measurement event prediction is still in discussion in RAN2. </w:t>
      </w:r>
      <w:bookmarkStart w:id="3" w:name="_Hlk194050807"/>
      <w:r w:rsidR="004122E2">
        <w:rPr>
          <w:rFonts w:eastAsia="宋体"/>
          <w:lang w:val="en-US" w:eastAsia="zh-CN"/>
        </w:rPr>
        <w:t>It is too early to discuss the metrics to define requirements for in RAN4</w:t>
      </w:r>
      <w:bookmarkEnd w:id="3"/>
      <w:r w:rsidR="004122E2">
        <w:rPr>
          <w:rFonts w:eastAsia="宋体"/>
          <w:lang w:val="en-US" w:eastAsia="zh-CN"/>
        </w:rPr>
        <w:t xml:space="preserve">. It may be better to focus on discussing the metrics for RRM measurement prediction at first. If </w:t>
      </w:r>
      <w:r w:rsidR="008A284D">
        <w:rPr>
          <w:rFonts w:eastAsia="宋体"/>
          <w:lang w:val="en-US" w:eastAsia="zh-CN"/>
        </w:rPr>
        <w:t>other quantities except RSRP will be reported too, then RAN4 can discuss whether and how to define requirements for the new quantities.</w:t>
      </w:r>
    </w:p>
    <w:p w14:paraId="3BEDDFD9" w14:textId="77777777" w:rsidR="00FE4868" w:rsidRDefault="00FE4868" w:rsidP="00FE4868">
      <w:pPr>
        <w:spacing w:after="0"/>
        <w:jc w:val="both"/>
        <w:rPr>
          <w:rFonts w:eastAsia="宋体"/>
          <w:lang w:val="en-US" w:eastAsia="zh-CN"/>
        </w:rPr>
      </w:pPr>
    </w:p>
    <w:p w14:paraId="418A05D7" w14:textId="44597CA0" w:rsidR="00FE4868" w:rsidRPr="00666E3F" w:rsidRDefault="008A284D" w:rsidP="00FE4868">
      <w:pPr>
        <w:spacing w:after="0"/>
        <w:jc w:val="both"/>
        <w:rPr>
          <w:rFonts w:eastAsia="宋体"/>
          <w:lang w:eastAsia="zh-CN"/>
        </w:rPr>
      </w:pPr>
      <w:r>
        <w:rPr>
          <w:rFonts w:eastAsia="Times New Roman"/>
          <w:b/>
          <w:bCs/>
          <w:lang w:val="en-US"/>
        </w:rPr>
        <w:t>Observation</w:t>
      </w:r>
      <w:r w:rsidRPr="00B97AEF">
        <w:rPr>
          <w:rFonts w:eastAsia="Times New Roman"/>
          <w:b/>
          <w:bCs/>
          <w:lang w:val="en-US"/>
        </w:rPr>
        <w:t xml:space="preserve"> 1</w:t>
      </w:r>
      <w:r w:rsidRPr="00B97AEF">
        <w:rPr>
          <w:rFonts w:eastAsia="Times New Roman"/>
          <w:b/>
          <w:bCs/>
        </w:rPr>
        <w:t>:</w:t>
      </w:r>
      <w:r>
        <w:rPr>
          <w:rFonts w:eastAsia="Times New Roman"/>
          <w:b/>
          <w:bCs/>
        </w:rPr>
        <w:t xml:space="preserve"> For measurement event prediction, i</w:t>
      </w:r>
      <w:r w:rsidRPr="008A284D">
        <w:rPr>
          <w:rFonts w:eastAsia="Times New Roman"/>
          <w:b/>
          <w:bCs/>
        </w:rPr>
        <w:t>t is too early to discuss the metrics to define requirements for in RAN4</w:t>
      </w:r>
      <w:r>
        <w:rPr>
          <w:rFonts w:eastAsia="Times New Roman"/>
          <w:b/>
          <w:bCs/>
        </w:rPr>
        <w:t xml:space="preserve"> as the reported quantities are </w:t>
      </w:r>
      <w:r w:rsidR="00897AF5">
        <w:rPr>
          <w:rFonts w:eastAsia="Times New Roman"/>
          <w:b/>
          <w:bCs/>
        </w:rPr>
        <w:t>quite</w:t>
      </w:r>
      <w:r w:rsidR="00616BF4">
        <w:rPr>
          <w:rFonts w:eastAsia="Times New Roman"/>
          <w:b/>
          <w:bCs/>
        </w:rPr>
        <w:t xml:space="preserve"> </w:t>
      </w:r>
      <w:r>
        <w:rPr>
          <w:rFonts w:eastAsia="Times New Roman"/>
          <w:b/>
          <w:bCs/>
        </w:rPr>
        <w:t>open in RAN2.</w:t>
      </w:r>
    </w:p>
    <w:p w14:paraId="2279DD92" w14:textId="13046256" w:rsidR="003473DF" w:rsidRPr="00954B3F" w:rsidRDefault="003473DF" w:rsidP="00D4124E">
      <w:pPr>
        <w:spacing w:after="0"/>
        <w:jc w:val="both"/>
        <w:rPr>
          <w:rFonts w:eastAsia="宋体"/>
          <w:lang w:eastAsia="zh-CN"/>
        </w:rPr>
      </w:pPr>
      <w:bookmarkStart w:id="4" w:name="OLE_LINK35"/>
      <w:bookmarkStart w:id="5" w:name="OLE_LINK92"/>
      <w:bookmarkStart w:id="6" w:name="OLE_LINK62"/>
    </w:p>
    <w:bookmarkEnd w:id="2"/>
    <w:bookmarkEnd w:id="4"/>
    <w:bookmarkEnd w:id="5"/>
    <w:bookmarkEnd w:id="6"/>
    <w:p w14:paraId="0BC381C7" w14:textId="324FD53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326D7F13"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 xml:space="preserve">Observation </w:t>
      </w:r>
      <w:r w:rsidR="009467BF">
        <w:rPr>
          <w:rFonts w:eastAsiaTheme="minorEastAsia"/>
          <w:bCs/>
          <w:iCs/>
          <w:lang w:val="en-US" w:eastAsia="zh-TW"/>
        </w:rPr>
        <w:t>is</w:t>
      </w:r>
      <w:r w:rsidR="00972131">
        <w:rPr>
          <w:rFonts w:eastAsiaTheme="minorEastAsia"/>
          <w:bCs/>
          <w:iCs/>
          <w:lang w:val="en-US" w:eastAsia="zh-TW"/>
        </w:rPr>
        <w:t xml:space="preserve"> summarized as follows.</w:t>
      </w:r>
    </w:p>
    <w:p w14:paraId="44627DDE" w14:textId="342AB298" w:rsidR="00954B3F" w:rsidRDefault="00954B3F" w:rsidP="00954B3F">
      <w:pPr>
        <w:spacing w:after="0"/>
        <w:jc w:val="both"/>
        <w:rPr>
          <w:rFonts w:eastAsia="宋体"/>
          <w:lang w:eastAsia="zh-CN"/>
        </w:rPr>
      </w:pPr>
      <w:r>
        <w:rPr>
          <w:rFonts w:eastAsia="Times New Roman"/>
          <w:b/>
          <w:bCs/>
          <w:lang w:val="en-US"/>
        </w:rPr>
        <w:t>Observation</w:t>
      </w:r>
      <w:r w:rsidRPr="00B97AEF">
        <w:rPr>
          <w:rFonts w:eastAsia="Times New Roman"/>
          <w:b/>
          <w:bCs/>
          <w:lang w:val="en-US"/>
        </w:rPr>
        <w:t xml:space="preserve"> 1</w:t>
      </w:r>
      <w:r w:rsidRPr="00B97AEF">
        <w:rPr>
          <w:rFonts w:eastAsia="Times New Roman"/>
          <w:b/>
          <w:bCs/>
        </w:rPr>
        <w:t>:</w:t>
      </w:r>
      <w:r>
        <w:rPr>
          <w:rFonts w:eastAsia="Times New Roman"/>
          <w:b/>
          <w:bCs/>
        </w:rPr>
        <w:t xml:space="preserve"> For measurement event prediction, i</w:t>
      </w:r>
      <w:r w:rsidRPr="008A284D">
        <w:rPr>
          <w:rFonts w:eastAsia="Times New Roman"/>
          <w:b/>
          <w:bCs/>
        </w:rPr>
        <w:t>t is too early to discuss the metrics to define requirements for in RAN4</w:t>
      </w:r>
      <w:r>
        <w:rPr>
          <w:rFonts w:eastAsia="Times New Roman"/>
          <w:b/>
          <w:bCs/>
        </w:rPr>
        <w:t xml:space="preserve"> as the reported quantities are quite open in RAN2.</w:t>
      </w:r>
    </w:p>
    <w:p w14:paraId="5EB08C64" w14:textId="77777777" w:rsidR="00954B3F" w:rsidRPr="00954B3F" w:rsidRDefault="00954B3F" w:rsidP="00A91572"/>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69B5148" w14:textId="2BA41A9B" w:rsidR="008144E2" w:rsidRPr="00970160" w:rsidRDefault="00970160" w:rsidP="00970160">
      <w:pPr>
        <w:pStyle w:val="a7"/>
        <w:numPr>
          <w:ilvl w:val="0"/>
          <w:numId w:val="9"/>
        </w:numPr>
        <w:ind w:leftChars="0"/>
        <w:rPr>
          <w:rFonts w:ascii="Times" w:hAnsi="Times"/>
        </w:rPr>
      </w:pPr>
      <w:r w:rsidRPr="00970160">
        <w:rPr>
          <w:rFonts w:ascii="Times" w:hAnsi="Times"/>
        </w:rPr>
        <w:t>RP-242393, Revised SID on AIML for mobility in NR, OPPO (rapporteur), RAN#105, Melbourne, Australia, September 9-12, 2024.</w:t>
      </w:r>
    </w:p>
    <w:sectPr w:rsidR="008144E2" w:rsidRPr="00970160"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4F4D2" w14:textId="77777777" w:rsidR="009E39D8" w:rsidRDefault="009E39D8" w:rsidP="000A231E">
      <w:pPr>
        <w:spacing w:after="0"/>
      </w:pPr>
      <w:r>
        <w:separator/>
      </w:r>
    </w:p>
  </w:endnote>
  <w:endnote w:type="continuationSeparator" w:id="0">
    <w:p w14:paraId="6AC8FC3E" w14:textId="77777777" w:rsidR="009E39D8" w:rsidRDefault="009E39D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4DE6F" w14:textId="77777777" w:rsidR="009E39D8" w:rsidRDefault="009E39D8" w:rsidP="000A231E">
      <w:pPr>
        <w:spacing w:after="0"/>
      </w:pPr>
      <w:r>
        <w:separator/>
      </w:r>
    </w:p>
  </w:footnote>
  <w:footnote w:type="continuationSeparator" w:id="0">
    <w:p w14:paraId="4AE58DBF" w14:textId="77777777" w:rsidR="009E39D8" w:rsidRDefault="009E39D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8"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3"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3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7" w15:restartNumberingAfterBreak="0">
    <w:nsid w:val="709D17FE"/>
    <w:multiLevelType w:val="hybridMultilevel"/>
    <w:tmpl w:val="BD9A36A6"/>
    <w:lvl w:ilvl="0" w:tplc="2D100E6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0"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8619954">
    <w:abstractNumId w:val="36"/>
  </w:num>
  <w:num w:numId="2" w16cid:durableId="1909143653">
    <w:abstractNumId w:val="4"/>
  </w:num>
  <w:num w:numId="3" w16cid:durableId="588855413">
    <w:abstractNumId w:val="39"/>
  </w:num>
  <w:num w:numId="4" w16cid:durableId="1653095764">
    <w:abstractNumId w:val="32"/>
  </w:num>
  <w:num w:numId="5" w16cid:durableId="1253709200">
    <w:abstractNumId w:val="1"/>
  </w:num>
  <w:num w:numId="6" w16cid:durableId="421032269">
    <w:abstractNumId w:val="3"/>
  </w:num>
  <w:num w:numId="7" w16cid:durableId="352729932">
    <w:abstractNumId w:val="21"/>
  </w:num>
  <w:num w:numId="8" w16cid:durableId="892077125">
    <w:abstractNumId w:val="14"/>
  </w:num>
  <w:num w:numId="9" w16cid:durableId="78914589">
    <w:abstractNumId w:val="24"/>
  </w:num>
  <w:num w:numId="10" w16cid:durableId="1999645769">
    <w:abstractNumId w:val="22"/>
  </w:num>
  <w:num w:numId="11" w16cid:durableId="765611471">
    <w:abstractNumId w:val="25"/>
  </w:num>
  <w:num w:numId="12" w16cid:durableId="1523787238">
    <w:abstractNumId w:val="10"/>
  </w:num>
  <w:num w:numId="13" w16cid:durableId="1067916065">
    <w:abstractNumId w:val="13"/>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1"/>
  </w:num>
  <w:num w:numId="16" w16cid:durableId="916329024">
    <w:abstractNumId w:val="27"/>
  </w:num>
  <w:num w:numId="17" w16cid:durableId="296422803">
    <w:abstractNumId w:val="3"/>
  </w:num>
  <w:num w:numId="18" w16cid:durableId="1465806767">
    <w:abstractNumId w:val="36"/>
  </w:num>
  <w:num w:numId="19" w16cid:durableId="1840535745">
    <w:abstractNumId w:val="21"/>
  </w:num>
  <w:num w:numId="20" w16cid:durableId="1927573178">
    <w:abstractNumId w:val="8"/>
  </w:num>
  <w:num w:numId="21" w16cid:durableId="307437830">
    <w:abstractNumId w:val="19"/>
  </w:num>
  <w:num w:numId="22" w16cid:durableId="1980264928">
    <w:abstractNumId w:val="16"/>
  </w:num>
  <w:num w:numId="23" w16cid:durableId="1779789760">
    <w:abstractNumId w:val="31"/>
  </w:num>
  <w:num w:numId="24" w16cid:durableId="542061954">
    <w:abstractNumId w:val="5"/>
  </w:num>
  <w:num w:numId="25" w16cid:durableId="976035074">
    <w:abstractNumId w:val="19"/>
  </w:num>
  <w:num w:numId="26" w16cid:durableId="1561743249">
    <w:abstractNumId w:val="8"/>
  </w:num>
  <w:num w:numId="27" w16cid:durableId="1157261012">
    <w:abstractNumId w:val="16"/>
  </w:num>
  <w:num w:numId="28" w16cid:durableId="1047486547">
    <w:abstractNumId w:val="26"/>
  </w:num>
  <w:num w:numId="29" w16cid:durableId="702748924">
    <w:abstractNumId w:val="29"/>
  </w:num>
  <w:num w:numId="30" w16cid:durableId="1366059151">
    <w:abstractNumId w:val="11"/>
  </w:num>
  <w:num w:numId="31" w16cid:durableId="1914001663">
    <w:abstractNumId w:val="30"/>
  </w:num>
  <w:num w:numId="32" w16cid:durableId="22480451">
    <w:abstractNumId w:val="12"/>
  </w:num>
  <w:num w:numId="33" w16cid:durableId="503083973">
    <w:abstractNumId w:val="20"/>
  </w:num>
  <w:num w:numId="34" w16cid:durableId="1856846838">
    <w:abstractNumId w:val="6"/>
  </w:num>
  <w:num w:numId="35" w16cid:durableId="281234037">
    <w:abstractNumId w:val="17"/>
  </w:num>
  <w:num w:numId="36" w16cid:durableId="979188348">
    <w:abstractNumId w:val="28"/>
  </w:num>
  <w:num w:numId="37" w16cid:durableId="1435201899">
    <w:abstractNumId w:val="15"/>
  </w:num>
  <w:num w:numId="38" w16cid:durableId="710571893">
    <w:abstractNumId w:val="26"/>
  </w:num>
  <w:num w:numId="39" w16cid:durableId="1148744842">
    <w:abstractNumId w:val="35"/>
  </w:num>
  <w:num w:numId="40" w16cid:durableId="1938363777">
    <w:abstractNumId w:val="38"/>
  </w:num>
  <w:num w:numId="41" w16cid:durableId="1829593044">
    <w:abstractNumId w:val="9"/>
  </w:num>
  <w:num w:numId="42" w16cid:durableId="2021540288">
    <w:abstractNumId w:val="7"/>
  </w:num>
  <w:num w:numId="43" w16cid:durableId="222254131">
    <w:abstractNumId w:val="40"/>
  </w:num>
  <w:num w:numId="44" w16cid:durableId="1272279559">
    <w:abstractNumId w:val="18"/>
  </w:num>
  <w:num w:numId="45" w16cid:durableId="460729490">
    <w:abstractNumId w:val="34"/>
  </w:num>
  <w:num w:numId="46" w16cid:durableId="439951735">
    <w:abstractNumId w:val="33"/>
  </w:num>
  <w:num w:numId="47" w16cid:durableId="1871066805">
    <w:abstractNumId w:val="23"/>
  </w:num>
  <w:num w:numId="48" w16cid:durableId="1176265481">
    <w:abstractNumId w:val="2"/>
  </w:num>
  <w:num w:numId="49" w16cid:durableId="142745970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3F10"/>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DB7"/>
    <w:rsid w:val="006630F8"/>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9782D"/>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97AF5"/>
    <w:rsid w:val="008A0233"/>
    <w:rsid w:val="008A1107"/>
    <w:rsid w:val="008A13DF"/>
    <w:rsid w:val="008A1535"/>
    <w:rsid w:val="008A1D47"/>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EC"/>
    <w:rsid w:val="008F618B"/>
    <w:rsid w:val="008F7153"/>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5896"/>
    <w:rsid w:val="009C6000"/>
    <w:rsid w:val="009C6BA3"/>
    <w:rsid w:val="009C6EB9"/>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BFD"/>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A73"/>
    <w:rsid w:val="00D05090"/>
    <w:rsid w:val="00D058A4"/>
    <w:rsid w:val="00D06D52"/>
    <w:rsid w:val="00D10214"/>
    <w:rsid w:val="00D1076B"/>
    <w:rsid w:val="00D10EE4"/>
    <w:rsid w:val="00D12290"/>
    <w:rsid w:val="00D1231A"/>
    <w:rsid w:val="00D13DA3"/>
    <w:rsid w:val="00D14AB1"/>
    <w:rsid w:val="00D15859"/>
    <w:rsid w:val="00D16F68"/>
    <w:rsid w:val="00D222D7"/>
    <w:rsid w:val="00D25E1A"/>
    <w:rsid w:val="00D27171"/>
    <w:rsid w:val="00D27A1A"/>
    <w:rsid w:val="00D30B89"/>
    <w:rsid w:val="00D31A8B"/>
    <w:rsid w:val="00D35160"/>
    <w:rsid w:val="00D359CD"/>
    <w:rsid w:val="00D36277"/>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528</TotalTime>
  <Pages>2</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13</cp:revision>
  <dcterms:created xsi:type="dcterms:W3CDTF">2025-03-27T08:04:00Z</dcterms:created>
  <dcterms:modified xsi:type="dcterms:W3CDTF">2025-05-09T07:52:00Z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